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0"/>
        <w:jc w:val="center"/>
        <w:rPr>
          <w:rFonts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AB1942"/>
          <w:spacing w:val="8"/>
          <w:sz w:val="24"/>
          <w:szCs w:val="24"/>
          <w:bdr w:val="none" w:color="auto" w:sz="0" w:space="0"/>
          <w:shd w:val="clear" w:fill="FFFFFF"/>
        </w:rPr>
        <w:t>证券期货经营机构私募资产管理计划备案管理办法（试行）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bookmarkStart w:id="0" w:name="_GoBack"/>
      <w:bookmarkEnd w:id="0"/>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第一条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为保护投资者及相关当事人的合法权益，根据《中华人民共和国证券投资基金法》、《关于规范金融机构资产管理业务的指导意见》、《证券期货经营机构私募资产管理业务管理办法》（以下简称《管理办法》）、《证券期货经营机构私募资产管理计划运作管理规定》（以下简称《运作规定》）等法律法规、自律规则，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期货经营机构开展私募资产管理业务，应当加入中国证券投资基金业协会（以下简称证券投资基金业协会）成为会员，并按照证券投资基金业协会要求，及时进行私募资产管理计划备案，报送资产管理计划运行信息，接受证券投资基金业协会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本办法所称证券期货经营机构，是指证券公司、基金管理公司、期货公司及前述机构依法设立的从事私募资产管理业务的子公司。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证券期货经营机构进行私募资产管理计划备案，应真实、准确、完整、及时地报送备案材料和运行信息，对备案材料和运行信息的真实性、准确性、完整性、及时性和合规性负责。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第四条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证券投资基金业协会接受资产管理计划备案不能免除证券期货经营机构真实、准确、完整、及时地披露产品信息的法律责任。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接受备案不代表证券投资基金业协会对产品的合规性、投资价值及投资风险做出保证和判断。投资者应当自行识别产品投资风险并承担投资行为可能出现的损失。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第五条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证券投资基金业协会根据公平、公正、简便、高效的原则，依法对证券期货经营机构开展私募资产管理业务进行自律管理。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第六条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对证券期货经营机构的自律管理接受中国证监会的指导和监督，并与中国证监会及其派出机构、证券交易场所、期货交易所、证券登记结算机构、中国期货市场监控中心、中国证券业协会、中国期货业协会等相关机构建立监管合作和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第二章    备案要求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第七条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资产管理人应按照本办法要求向证券投资基金业协会报送资产管理计划的设立、变更、展期、终止、清算备案，以及定期报告、不定期报告，并及时报送资产管理计划的运行情况、风险情况等信息。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托管人应按照本办法第十五条、第十八条规定向证券投资基金业协会报送相关报告。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资产管理人、托管人向证券投资基金业协会报送的备案、运行信息，应按规定抄报或报送中国证监会、相关派出机构。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第八条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资产管理人应当为每只资产管理计划配备一名或多名投资经理，投资经理应当取得基金从业资格并在证券投资基金业协会完成注册。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第九条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资产管理人应当在集合资产管理计划取得验资报告后，公告资产管理计划成立；资产管理人应当在单一资产管理计划受托资产入账后，向投资者书面通知资产管理计划成立。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计划成立之日起五个工作日内，资产管理人应当报证券投资基金业协会备案。资产管理计划完成备案前，不得开展投资活动，以现金管理为目的，投资于银行活期存款、国债、中央银行票据、政策性金融债、地方政府债券、货币市场基金等中国证监会认可的投资品种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 xml:space="preserve">第十条 </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资产管理计划成立的，资产管理人应当通过证券投资基金业协会资产管理业务综合报送平台（Ambers系统）报送以下材料：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（一）备案报告；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（二）验资报告或资产缴付证明等；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（三）产品成立公告或产品成立通知书；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（四）资产管理合同；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（五）计划说明书；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（六）与产品相关的重要合同文本，包括但不限于托管协议、销售协议、投资顾问协议等；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（七）投资者信息资料表，包括名称、证件类型、证件号码、认购份额类型、认购金额等信息；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（八）风险揭示书；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（九）合规负责人审查意见；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（十）证券投资基金业协会要求的其他材料。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资产管理计划接受其他私募资产管理计划参与的，管理人应提供向上穿透后的最终投资者信息资料表。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第十一条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合同发生变更的，资产管理人应当按照资产管理合同约定的方式取得投资者和资产托管人同意，依法保障投资者选择退出资产管理计划的权利，对相关后续事项作出合理安排，并于合同变更之日起五个工作日内报证券投资基金业协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应向证券投资基金业协会报送合同变更的备案报告，备案报告应说明变更内容、变更是否涉及改变投向和比例、托管人对本次变更的意见、合同变更告知方式、合同变更是否设置开放期、退出情况及是否有巨额退出情况发生等，并附上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第十二条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计划展期的，资产管理人应当于资产管理合同展期之日起五个工作日内将展期备案报告等材料报证券投资基金业协会备案。展期备案报告应当说明展期是否符合相关法律法规、合同约定，以及展期是否存在损害投资者利益情况，集合资产管理计划展期是否符合集合资产管理计划的成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 xml:space="preserve">第十三条 </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资产管理计划终止的，资产管理人应当自终止之日起五个工作日内报证券投资基金业协会备案，说明产品终止原因，以及是否符合法律法规要求和合同约定。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应当自发生终止情形之日起五个工作日内开始组织清算资产管理计划资产。资产管理人应当在清算结束后五个工作日内，将清算备案报告报证券投资基金业协会备案，并附上清算结果、清算后的财产分配情况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 xml:space="preserve">第十四条 </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应当于每月十日前向证券投资基金业协会报送资产管理计划的持续募集情况、投资运作情况、资产最终投向等信息。为加强资产管理计划事中事后运行风险管理，资产管理人还应按照证券投资基金业协会要求按时报送资产管理计划的融资杠杆水平、延期兑付情况等运行信息，定期报送压力测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资产管理人应当加强信息系统建设和报送信息复核工作，保证信息真实、准确、完整、及时。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 xml:space="preserve">第十五条 </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资产管理人应当在每季度结束之日起一个月内，编制私募资产管理业务管理季度报告，向证券投资基金业协会报送。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资产管理人、托管人应当在每年度结束之日起四个月内，分别编制私募资产管理业务管理年度报告和托管年度报告，向证券投资基金业协会报送。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资产管理人的年度审计和私募资产管理业务的内部控制情况审计结果，应在每年度结束之日起四个月内向证券投资基金业协会报送。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第十六条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资产管理人应在每季度结束之日起一个月内、每年度结束之日起四个月内，向投资者提供资产管理计划的季度报告和年度报告，并同时向证券投资基金业协会报送。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 xml:space="preserve">第十七条 </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资产管理人在资产管理计划发生以下情形，对资产管理计划持续运行、投资者利益、资产净值产生重大影响时，应当于五个工作日内向证券投资基金业协会报告：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（一） 以资产管理计划资产从事重大关联交易的；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 涉及产品重大诉讼、仲裁、财产纠纷的，以及出现延期兑付、负面舆论、群体性事件等重大风险事件的；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（三） 资产管理计划因委托财产流动性受限等原因延长清算时间的；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（四） 发生其他对持续运行、投资者利益、资产净值产生重大影响事件的。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第十八条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资产管理人发现违反法律、行政法规、中国证监会规定、自律规则、合同约定行为的，应于发现后二个工作日内向证券投资基金业协会报告。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托管人监督管理人的投资运作，发现管理人的投资或清算指令违反法律、行政法规、中国证监会的规定或者资产管理合同约定的，应当拒绝执行，并向证券投资基金业协会报告。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人因私募资产管理业务被中国证监会及相关派出机构、其他金融监督管理机构采取行政监管措施或行政处罚，或被中国证券业协会、中国期货业协会、交易场所和登记结算机构采取自律管理措施或纪律处分的，应在收到相关措施或处理决定后二个工作日内向证券投资基金业协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第三章    备案核查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第十九条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证券投资基金业协会按照“实质重于形式”原则，通过书面审阅、问询、约谈等方式对备案材料进行核查。私募资产管理计划合规性存疑的，证券投资基金业协会可以向中国证监会进行咨询、报告。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证券投资基金业协会对备案材料进行核查，备案材料齐备并符合相关监管规则、自律规则要求的，证券投资基金业协会在收到备案材料后五个工作日内出具备案证明。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备案材料不齐备的，证券投资基金业协会在收到备案材料后五个工作日内，一次性告知资产管理人需要补正的全部内容，资产管理人原则上应在十个工作日内提交补正材料，资产管理人按照要求补正的，证券投资基金业协会在备案材料齐备后五个工作日内出具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备案材料经补正后仍不符合相关监管规则、自律规则要求的，证券投资基金业协会将不予备案，同时报告中国证监会及相关派出机构，资产管理人应对该资产管理计划进行终止清算。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第二十一条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对单一资产管理计划、符合条件的集合资产管理计划设立备案材料进行简易备案核查，符合备案系统自动化核查条件的，即时出具备案证明。证券投资基金业协会将通过官方网站公示适用简易备案核查程序的条件，并依据监管政策要求和实际情况不定期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证券投资基金业协会对按简易备案核查程序通过的资产管理计划进行事后抽查，发现存在违反规定情形的，相关资产管理人新设立的资产管理计划在6个月内不适用简易备案核查程序，并视情节轻重采取相应自律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第二十二条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证券投资基金业协会对符合国家战略要求和监管政策导向的资产管理计划设立备案实行绿色通道，适用专人对接、即报即审、专项核查，在备案材料齐备后两个工作日内完成备案。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 xml:space="preserve">第二十三条 </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证券投资基金业协会通过官网对集合资产管理计划的设立备案情况进行公示。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第二十四条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证券投资基金业协会重点对资产管理计划备案的非公开募集、产品结构、投资运作、开放申赎、资产托管、信息披露等事项是否符合要求进行核查。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第二十五条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针对嵌套层数，重点核查投资者信息和资产管理合同投资范围是否同时存在除公开募集证券投资基金以外的其他资产管理产品，合规负责人审查意见书是否对产品嵌套符合规定作出说明。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对于无正当事由将资管产品或其收受益权作为底层资产的资产支持证券，或者以资产支持证券形式规避监管要求的情形，应当视为一层嵌套。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对于政府出资产业投资基金，存在向社会募集资金的，应当视为一层嵌套。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第二十六条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针对资产管理计划费用列支，重点核查以下内容：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（一）产品费用列支是否合理，是否与产品运作有关，产品列支管理费、托管费等产品运作需要以外的费用，应说明相关费用列支的合理性；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（二）是否存在通过管理费返还等约定补偿投资者亏损，强化投资者刚性兑付预期的违规情形。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第二十七条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针对业绩比较基准、业绩报酬计提基准，重点核查以下内容：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（一）业绩比较基准、业绩报酬计提基准条款是否与其合理内涵相一致，是否混同使用；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（二）设置业绩比较基准的，是否说明业绩比较基准的确定依据；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（三）业绩比较基准是否为固定数值，是否存在利用业绩比较基准、业绩报酬计提基准变相挂钩宣传预期收益率，明示或暗示产品预期收益的违规情形。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第二十八条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针对资产管理计划参与退出安排、临时开放期，重点核查合同是否明确约定投资者参与、退出资产管理计划的时间、次数、程序及其限制等事项，每季度多次开放的是否符合全部资产投资于标准化资产等要求，临时开放期触发条件是否限于合同变更、监管规则修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每个交易日开放的，备案重点核查投资范围、投资比例、投资限制、参与和退出管理是否符合公开募集证券投资基金运作有关规则。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第二十九条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针对集合资产管理计划组合投资，重点穿透核查组合投资的具体方式和比例是否符合相关要求。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集合资产管理计划存在嵌套投资的，投资单只产品的比例应符合组合投资相关要求。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针对资产托管，重点核查是否按《基金法》、《管理办法》、《运作规定》等要求明确约定托管人权利义务、职责；不聘请托管机构进行托管的单一资产管理计划合同是否明确约定保障资产管理计划资产安全的制度措施和纠纷解决机制；投资于《管理办法》第三十七条第（五）项规定资产的，合同是否准确、合理界定托管人安全保管资产管理计划财产、监督管理人投资运作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第四章    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 xml:space="preserve">第三十一条 </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资产管理计划合规性存疑的，证券投资基金业协会可以通过向中国证监会咨询、专家评审等方式予以判定，专家评审具体方案和程序由证券投资基金业协会另行制定。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第三十二条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可以对资产管理人、托管人、销售机构和投资顾问等服务机构从事私募资产管理业务进行定期或者不定期的现场和非现场自律检查，资产管理人、资产托管人、销售机构和投资顾问等服务机构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证券投资基金业协会工作人员依据自律检查规则进行检查时，不得少于2人，并应当出示合法证件；对检查中知晓的商业秘密负有保密的义务。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在检查过程中，证券投资基金业协会工作人员应当忠于职守，公正廉洁，接受监督，不得利用职务牟取私利。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第三十三条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人存在备案材料和运行数据报送不真实、不准确、不完整、不及时等不当备案行为的，证券投资基金业协会可以视情节轻重对资产管理人出具备案关注函；存在产品延期兑付较多、融资杠杆较高等风险集中情形的，可以视情节轻重对资产管理人出具风险提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证券投资基金业协会应督促管理人及时进行整改，并报告中国证监会及相关派出机构。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第三十四条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对违反法律法规及自律规则的资产管理人、托管人、销售机构和投资顾问等服务机构及其从业人员，可以视情节轻重对其采取谈话提醒、书面警示、要求限期改正、行业内谴责、加入黑名单、公开谴责、暂停受理或办理私募资产管理计划备案等纪律处分。情节严重的，依法移送中国证监会及相关派出机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第三十五条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人在一年之内被采取两次谈话提醒、书面警示、要求限期改正等纪律处分的，证券投资基金业协会可对其采取加入黑名单、公开谴责、暂停受理或办理私募资产管理计划备案等纪律处分；在二年之内被采取两次加入黑名单、公开谴责纪律处分的，由证券投资基金业协会移交中国证监会及相关派出机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同一从业人员在一年之内被采取两次谈话提醒、书面警示纪律处分的，证券投资基金业协会可要求其参加强制培训；在二年内被两次要求参加强制培训的，证券投资基金业协会可采取加入黑名单、公开谴责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第三十六条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资产管理人及其从业人员积极主动采取补救措施，减轻或消除不良影响的，证券投资基金业协会可视情况减轻对其作出的纪律处分。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第三十七条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出现以下情形时，经中国证监会同意，证券投资基金业协会可暂停受理相关资产管理计划备案，并抄报相关派出机构：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（一）因管理人过错导致资产管理计划存续期内出现重大风险事件，或出现严重危及资产管理人履行职责的重大风险事件；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（二）资产管理业务因涉嫌违法违规被监管机构或有权机构立案调查；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（三）备案的资产管理计划明显或频繁出现不符合法律、行政法规、中国证监会规定、自律规则的情形。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中国证监会及派出机构依据法律法规暂停证券期货经营机构私募资产管理业务的，证券投资基金业协会应暂停受理相关资产管理计划备案。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第三十八条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证券投资基金业协会发现已备案的资产管理计划存在重大风险或违规事项的，应当及时报告中国证监会及相关派出机构。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第三十九条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针对证券期货经营机构私募资产管理计划备案，证券投资基金业协会可依据业务发展变化情况制定具体备案规范，备案规范与本办法具有同等效力。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第四十条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证券期货经营机构设立特定目的公司或者合伙企业从事私募资产管理业务，设立私募资产管理计划的，相关备案要求参照适用本办法。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4"/>
          <w:szCs w:val="24"/>
          <w:bdr w:val="none" w:color="auto" w:sz="0" w:space="0"/>
          <w:shd w:val="clear" w:fill="FFFFFF"/>
        </w:rPr>
        <w:t>第四十一条</w:t>
      </w: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 xml:space="preserve"> 本办法由证券投资基金业协会负责解释。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F1A5D"/>
    <w:rsid w:val="7D1F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2019-06-04T06:56:00Z</dcterms:created>
  <dc:creator>秋天呀秋天</dc:creator>
  <cp:lastModifiedBy>秋天呀秋天</cp:lastModifiedBy>
  <dcterms:modified xsi:type="dcterms:W3CDTF">2019-06-04T06:57:58Z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